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5B6" w:rsidRDefault="006C05B6">
      <w:pPr>
        <w:spacing w:line="400" w:lineRule="exact"/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6C05B6" w:rsidRDefault="006C05B6">
      <w:pPr>
        <w:spacing w:line="40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福州大学20</w:t>
      </w:r>
      <w:r w:rsidR="00D6577D">
        <w:rPr>
          <w:rFonts w:ascii="仿宋" w:eastAsia="仿宋" w:hAnsi="仿宋"/>
          <w:b/>
          <w:sz w:val="36"/>
          <w:szCs w:val="36"/>
        </w:rPr>
        <w:t>20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>定向</w:t>
      </w:r>
      <w:r>
        <w:rPr>
          <w:rFonts w:ascii="仿宋" w:eastAsia="仿宋" w:hAnsi="仿宋" w:hint="eastAsia"/>
          <w:b/>
          <w:sz w:val="36"/>
          <w:szCs w:val="36"/>
        </w:rPr>
        <w:t>就业硕士研究生协议书（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>非全日制</w:t>
      </w:r>
      <w:r>
        <w:rPr>
          <w:rFonts w:ascii="仿宋" w:eastAsia="仿宋" w:hAnsi="仿宋" w:hint="eastAsia"/>
          <w:b/>
          <w:sz w:val="36"/>
          <w:szCs w:val="36"/>
        </w:rPr>
        <w:t>）</w:t>
      </w:r>
    </w:p>
    <w:p w:rsidR="006C05B6" w:rsidRDefault="006C05B6">
      <w:pPr>
        <w:spacing w:line="400" w:lineRule="exact"/>
        <w:rPr>
          <w:rFonts w:ascii="仿宋" w:eastAsia="仿宋" w:hAnsi="仿宋" w:hint="eastAsia"/>
          <w:sz w:val="28"/>
        </w:rPr>
      </w:pPr>
    </w:p>
    <w:p w:rsidR="006C05B6" w:rsidRPr="00727995" w:rsidRDefault="006C05B6">
      <w:pPr>
        <w:spacing w:line="40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甲方：考生工作单位/单位所在地码(参见</w:t>
      </w:r>
      <w:r>
        <w:rPr>
          <w:rFonts w:ascii="仿宋" w:eastAsia="仿宋" w:hAnsi="仿宋"/>
          <w:sz w:val="24"/>
        </w:rPr>
        <w:t>国家统计</w:t>
      </w:r>
      <w:r>
        <w:rPr>
          <w:rFonts w:ascii="仿宋" w:eastAsia="仿宋" w:hAnsi="仿宋" w:hint="eastAsia"/>
          <w:sz w:val="24"/>
        </w:rPr>
        <w:t>局网</w:t>
      </w:r>
      <w:r>
        <w:rPr>
          <w:rFonts w:ascii="仿宋" w:eastAsia="仿宋" w:hAnsi="仿宋"/>
          <w:sz w:val="24"/>
        </w:rPr>
        <w:t>站</w:t>
      </w:r>
      <w:r>
        <w:rPr>
          <w:rFonts w:ascii="仿宋" w:eastAsia="仿宋" w:hAnsi="仿宋" w:hint="eastAsia"/>
          <w:sz w:val="24"/>
        </w:rPr>
        <w:t xml:space="preserve">) </w:t>
      </w:r>
      <w:r w:rsidRPr="00727995">
        <w:rPr>
          <w:rFonts w:ascii="仿宋" w:eastAsia="仿宋" w:hAnsi="仿宋" w:hint="eastAsia"/>
          <w:sz w:val="24"/>
          <w:u w:val="single"/>
        </w:rPr>
        <w:t xml:space="preserve">                </w:t>
      </w:r>
      <w:r w:rsidR="00727995">
        <w:rPr>
          <w:rFonts w:ascii="仿宋" w:eastAsia="仿宋" w:hAnsi="仿宋" w:hint="eastAsia"/>
          <w:sz w:val="24"/>
          <w:u w:val="single"/>
        </w:rPr>
        <w:t xml:space="preserve">   </w:t>
      </w:r>
      <w:r w:rsidRPr="00727995">
        <w:rPr>
          <w:rFonts w:ascii="仿宋" w:eastAsia="仿宋" w:hAnsi="仿宋" w:hint="eastAsia"/>
          <w:sz w:val="24"/>
          <w:u w:val="single"/>
        </w:rPr>
        <w:t xml:space="preserve">    </w:t>
      </w:r>
      <w:r w:rsidR="00727995">
        <w:rPr>
          <w:rFonts w:ascii="仿宋" w:eastAsia="仿宋" w:hAnsi="仿宋" w:hint="eastAsia"/>
          <w:sz w:val="24"/>
          <w:u w:val="single"/>
        </w:rPr>
        <w:t xml:space="preserve">  </w:t>
      </w:r>
      <w:r w:rsidRPr="00727995">
        <w:rPr>
          <w:rFonts w:ascii="仿宋" w:eastAsia="仿宋" w:hAnsi="仿宋" w:hint="eastAsia"/>
          <w:sz w:val="24"/>
          <w:u w:val="single"/>
        </w:rPr>
        <w:t xml:space="preserve">   </w:t>
      </w:r>
    </w:p>
    <w:p w:rsidR="006C05B6" w:rsidRDefault="006C05B6">
      <w:pPr>
        <w:spacing w:line="400" w:lineRule="exac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乙方：福州大学</w:t>
      </w:r>
    </w:p>
    <w:p w:rsidR="006C05B6" w:rsidRDefault="006C05B6">
      <w:pPr>
        <w:spacing w:line="400" w:lineRule="exact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丙方：（考生姓名）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24"/>
        </w:rPr>
        <w:t>身</w:t>
      </w:r>
      <w:r>
        <w:rPr>
          <w:rFonts w:ascii="仿宋" w:eastAsia="仿宋" w:hAnsi="仿宋"/>
          <w:color w:val="000000"/>
          <w:sz w:val="24"/>
        </w:rPr>
        <w:t>份</w:t>
      </w:r>
      <w:r>
        <w:rPr>
          <w:rFonts w:ascii="仿宋" w:eastAsia="仿宋" w:hAnsi="仿宋" w:hint="eastAsia"/>
          <w:color w:val="000000"/>
          <w:sz w:val="24"/>
        </w:rPr>
        <w:t>证</w:t>
      </w:r>
      <w:r>
        <w:rPr>
          <w:rFonts w:ascii="仿宋" w:eastAsia="仿宋" w:hAnsi="仿宋"/>
          <w:color w:val="000000"/>
          <w:sz w:val="24"/>
        </w:rPr>
        <w:t>号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</w:p>
    <w:p w:rsidR="006C05B6" w:rsidRDefault="006C05B6">
      <w:pPr>
        <w:spacing w:line="400" w:lineRule="exact"/>
        <w:rPr>
          <w:rFonts w:ascii="仿宋" w:eastAsia="仿宋" w:hAnsi="仿宋" w:hint="eastAsia"/>
          <w:sz w:val="24"/>
        </w:rPr>
      </w:pPr>
    </w:p>
    <w:p w:rsidR="006C05B6" w:rsidRDefault="006C05B6">
      <w:pPr>
        <w:spacing w:line="400" w:lineRule="exact"/>
        <w:ind w:firstLineChars="250" w:firstLine="6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根据教育部相关规定，经甲、乙、丙三方协商一致达成如下协议：乙方按录取标准，录取丙方为</w:t>
      </w:r>
      <w:r w:rsidR="006B577B">
        <w:rPr>
          <w:rFonts w:ascii="仿宋" w:eastAsia="仿宋" w:hAnsi="仿宋" w:hint="eastAsia"/>
          <w:sz w:val="24"/>
        </w:rPr>
        <w:t>经济与管理</w:t>
      </w:r>
      <w:r>
        <w:rPr>
          <w:rFonts w:ascii="仿宋" w:eastAsia="仿宋" w:hAnsi="仿宋" w:hint="eastAsia"/>
          <w:sz w:val="24"/>
        </w:rPr>
        <w:t>学院</w:t>
      </w:r>
      <w:r w:rsidRPr="00727995">
        <w:rPr>
          <w:rFonts w:ascii="仿宋" w:eastAsia="仿宋" w:hAnsi="仿宋" w:hint="eastAsia"/>
          <w:sz w:val="24"/>
          <w:u w:val="single"/>
        </w:rPr>
        <w:t xml:space="preserve">          </w:t>
      </w:r>
      <w:r w:rsidR="006B577B">
        <w:rPr>
          <w:rFonts w:ascii="仿宋" w:eastAsia="仿宋" w:hAnsi="仿宋" w:hint="eastAsia"/>
          <w:sz w:val="24"/>
          <w:u w:val="single"/>
        </w:rPr>
        <w:t xml:space="preserve"> </w:t>
      </w:r>
      <w:r w:rsidRPr="00727995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</w:t>
      </w:r>
      <w:r w:rsidR="006D0662">
        <w:rPr>
          <w:rFonts w:ascii="仿宋" w:eastAsia="仿宋" w:hAnsi="仿宋" w:hint="eastAsia"/>
          <w:sz w:val="24"/>
        </w:rPr>
        <w:t>20</w:t>
      </w:r>
      <w:r w:rsidR="002626F0"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级定向就业（非全日制）培养硕士研究生。</w:t>
      </w:r>
    </w:p>
    <w:p w:rsidR="006C05B6" w:rsidRDefault="006C05B6">
      <w:pPr>
        <w:spacing w:line="400" w:lineRule="exact"/>
        <w:ind w:firstLineChars="196" w:firstLine="47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二、丙方须向乙方支付研究生培养费，标准见下表（计费单位：元/全程·生）：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2693"/>
        <w:gridCol w:w="1984"/>
        <w:gridCol w:w="3233"/>
      </w:tblGrid>
      <w:tr w:rsidR="006C05B6">
        <w:trPr>
          <w:tblHeader/>
          <w:jc w:val="center"/>
        </w:trPr>
        <w:tc>
          <w:tcPr>
            <w:tcW w:w="1961" w:type="dxa"/>
          </w:tcPr>
          <w:p w:rsidR="006C05B6" w:rsidRDefault="006C05B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专业学位类别</w:t>
            </w:r>
          </w:p>
        </w:tc>
        <w:tc>
          <w:tcPr>
            <w:tcW w:w="2693" w:type="dxa"/>
          </w:tcPr>
          <w:p w:rsidR="006C05B6" w:rsidRDefault="006C05B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非全日制专业学位硕士研究生收费标准</w:t>
            </w:r>
          </w:p>
          <w:p w:rsidR="006C05B6" w:rsidRDefault="006C05B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（元/全程·生）</w:t>
            </w:r>
          </w:p>
        </w:tc>
        <w:tc>
          <w:tcPr>
            <w:tcW w:w="1984" w:type="dxa"/>
          </w:tcPr>
          <w:p w:rsidR="006C05B6" w:rsidRDefault="006C05B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专业学位类别</w:t>
            </w:r>
          </w:p>
        </w:tc>
        <w:tc>
          <w:tcPr>
            <w:tcW w:w="3233" w:type="dxa"/>
          </w:tcPr>
          <w:p w:rsidR="006C05B6" w:rsidRDefault="006C05B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非全日制专业学位硕士研究生收费标准</w:t>
            </w:r>
          </w:p>
          <w:p w:rsidR="006C05B6" w:rsidRDefault="006C05B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（元/全程·生）</w:t>
            </w:r>
          </w:p>
        </w:tc>
      </w:tr>
      <w:tr w:rsidR="00B34456" w:rsidTr="006D0662">
        <w:trPr>
          <w:trHeight w:val="454"/>
          <w:jc w:val="center"/>
        </w:trPr>
        <w:tc>
          <w:tcPr>
            <w:tcW w:w="1961" w:type="dxa"/>
            <w:vAlign w:val="center"/>
          </w:tcPr>
          <w:p w:rsidR="00B34456" w:rsidRDefault="00B34456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工商管理</w:t>
            </w:r>
          </w:p>
        </w:tc>
        <w:tc>
          <w:tcPr>
            <w:tcW w:w="2693" w:type="dxa"/>
            <w:vAlign w:val="center"/>
          </w:tcPr>
          <w:p w:rsidR="00B34456" w:rsidRDefault="00B34456">
            <w:pPr>
              <w:widowControl/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87000</w:t>
            </w:r>
          </w:p>
        </w:tc>
        <w:tc>
          <w:tcPr>
            <w:tcW w:w="1984" w:type="dxa"/>
            <w:vMerge w:val="restart"/>
            <w:vAlign w:val="center"/>
          </w:tcPr>
          <w:p w:rsidR="00B34456" w:rsidRDefault="00B34456" w:rsidP="006D0662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工程硕士</w:t>
            </w:r>
          </w:p>
        </w:tc>
        <w:tc>
          <w:tcPr>
            <w:tcW w:w="3233" w:type="dxa"/>
            <w:vMerge w:val="restart"/>
          </w:tcPr>
          <w:p w:rsidR="00B34456" w:rsidRDefault="004449E2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能源动力</w:t>
            </w:r>
            <w:r>
              <w:rPr>
                <w:rFonts w:ascii="仿宋" w:eastAsia="仿宋" w:hAnsi="仿宋" w:cs="宋体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sz w:val="24"/>
              </w:rPr>
              <w:t>45000</w:t>
            </w:r>
          </w:p>
          <w:p w:rsidR="004449E2" w:rsidRDefault="004449E2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机械</w:t>
            </w:r>
            <w:r>
              <w:rPr>
                <w:rFonts w:ascii="仿宋" w:eastAsia="仿宋" w:hAnsi="仿宋" w:cs="宋体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sz w:val="24"/>
              </w:rPr>
              <w:t>36000</w:t>
            </w:r>
          </w:p>
          <w:p w:rsidR="004449E2" w:rsidRDefault="004449E2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电子信息</w:t>
            </w:r>
            <w:r>
              <w:rPr>
                <w:rFonts w:ascii="仿宋" w:eastAsia="仿宋" w:hAnsi="仿宋" w:cs="宋体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sz w:val="24"/>
              </w:rPr>
              <w:t>数计学院</w:t>
            </w:r>
            <w:r>
              <w:rPr>
                <w:rFonts w:ascii="仿宋" w:eastAsia="仿宋" w:hAnsi="仿宋" w:cs="宋体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sz w:val="24"/>
              </w:rPr>
              <w:t>：45000</w:t>
            </w:r>
          </w:p>
          <w:p w:rsidR="004449E2" w:rsidRDefault="004449E2" w:rsidP="004449E2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电子信息</w:t>
            </w:r>
            <w:r>
              <w:rPr>
                <w:rFonts w:ascii="仿宋" w:eastAsia="仿宋" w:hAnsi="仿宋" w:cs="宋体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sz w:val="24"/>
              </w:rPr>
              <w:t>物信学院</w:t>
            </w:r>
            <w:r>
              <w:rPr>
                <w:rFonts w:ascii="仿宋" w:eastAsia="仿宋" w:hAnsi="仿宋" w:cs="宋体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sz w:val="24"/>
              </w:rPr>
              <w:t>：30000</w:t>
            </w:r>
          </w:p>
          <w:p w:rsidR="004449E2" w:rsidRDefault="004449E2" w:rsidP="004449E2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材料</w:t>
            </w:r>
            <w:r>
              <w:rPr>
                <w:rFonts w:ascii="仿宋" w:eastAsia="仿宋" w:hAnsi="仿宋" w:cs="宋体"/>
                <w:sz w:val="24"/>
              </w:rPr>
              <w:t>与化工：</w:t>
            </w:r>
            <w:r>
              <w:rPr>
                <w:rFonts w:ascii="仿宋" w:eastAsia="仿宋" w:hAnsi="仿宋" w:cs="宋体" w:hint="eastAsia"/>
                <w:sz w:val="24"/>
              </w:rPr>
              <w:t>36000</w:t>
            </w:r>
          </w:p>
          <w:p w:rsidR="004449E2" w:rsidRDefault="004449E2" w:rsidP="004449E2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土木</w:t>
            </w:r>
            <w:r>
              <w:rPr>
                <w:rFonts w:ascii="仿宋" w:eastAsia="仿宋" w:hAnsi="仿宋" w:cs="宋体"/>
                <w:sz w:val="24"/>
              </w:rPr>
              <w:t>水利：</w:t>
            </w:r>
            <w:r>
              <w:rPr>
                <w:rFonts w:ascii="仿宋" w:eastAsia="仿宋" w:hAnsi="仿宋" w:cs="宋体" w:hint="eastAsia"/>
                <w:sz w:val="24"/>
              </w:rPr>
              <w:t>33000</w:t>
            </w:r>
          </w:p>
          <w:p w:rsidR="004449E2" w:rsidRDefault="004449E2" w:rsidP="004449E2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交通</w:t>
            </w:r>
            <w:r>
              <w:rPr>
                <w:rFonts w:ascii="仿宋" w:eastAsia="仿宋" w:hAnsi="仿宋" w:cs="宋体"/>
                <w:sz w:val="24"/>
              </w:rPr>
              <w:t>运输：</w:t>
            </w:r>
            <w:r>
              <w:rPr>
                <w:rFonts w:ascii="仿宋" w:eastAsia="仿宋" w:hAnsi="仿宋" w:cs="宋体" w:hint="eastAsia"/>
                <w:sz w:val="24"/>
              </w:rPr>
              <w:t>33000</w:t>
            </w:r>
          </w:p>
          <w:p w:rsidR="004449E2" w:rsidRPr="004449E2" w:rsidRDefault="004449E2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B34456">
        <w:trPr>
          <w:trHeight w:val="454"/>
          <w:jc w:val="center"/>
        </w:trPr>
        <w:tc>
          <w:tcPr>
            <w:tcW w:w="1961" w:type="dxa"/>
            <w:vAlign w:val="center"/>
          </w:tcPr>
          <w:p w:rsidR="00B34456" w:rsidRDefault="00B34456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公共管理</w:t>
            </w:r>
          </w:p>
        </w:tc>
        <w:tc>
          <w:tcPr>
            <w:tcW w:w="2693" w:type="dxa"/>
            <w:vAlign w:val="center"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66000</w:t>
            </w:r>
          </w:p>
        </w:tc>
        <w:tc>
          <w:tcPr>
            <w:tcW w:w="1984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3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34456">
        <w:trPr>
          <w:trHeight w:val="454"/>
          <w:jc w:val="center"/>
        </w:trPr>
        <w:tc>
          <w:tcPr>
            <w:tcW w:w="1961" w:type="dxa"/>
            <w:vAlign w:val="center"/>
          </w:tcPr>
          <w:p w:rsidR="00B34456" w:rsidRDefault="00B34456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工程管理</w:t>
            </w:r>
          </w:p>
        </w:tc>
        <w:tc>
          <w:tcPr>
            <w:tcW w:w="2693" w:type="dxa"/>
            <w:vAlign w:val="center"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66000</w:t>
            </w:r>
          </w:p>
        </w:tc>
        <w:tc>
          <w:tcPr>
            <w:tcW w:w="1984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3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34456">
        <w:trPr>
          <w:trHeight w:val="454"/>
          <w:jc w:val="center"/>
        </w:trPr>
        <w:tc>
          <w:tcPr>
            <w:tcW w:w="1961" w:type="dxa"/>
            <w:vAlign w:val="center"/>
          </w:tcPr>
          <w:p w:rsidR="00B34456" w:rsidRDefault="00B34456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社会工作</w:t>
            </w:r>
          </w:p>
        </w:tc>
        <w:tc>
          <w:tcPr>
            <w:tcW w:w="2693" w:type="dxa"/>
            <w:vAlign w:val="center"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39000</w:t>
            </w:r>
          </w:p>
        </w:tc>
        <w:tc>
          <w:tcPr>
            <w:tcW w:w="1984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3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34456">
        <w:trPr>
          <w:trHeight w:val="454"/>
          <w:jc w:val="center"/>
        </w:trPr>
        <w:tc>
          <w:tcPr>
            <w:tcW w:w="1961" w:type="dxa"/>
            <w:vAlign w:val="center"/>
          </w:tcPr>
          <w:p w:rsidR="00B34456" w:rsidRDefault="00B34456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法律硕士</w:t>
            </w:r>
          </w:p>
        </w:tc>
        <w:tc>
          <w:tcPr>
            <w:tcW w:w="2693" w:type="dxa"/>
            <w:vAlign w:val="center"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39000</w:t>
            </w:r>
          </w:p>
        </w:tc>
        <w:tc>
          <w:tcPr>
            <w:tcW w:w="1984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3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34456">
        <w:trPr>
          <w:trHeight w:val="454"/>
          <w:jc w:val="center"/>
        </w:trPr>
        <w:tc>
          <w:tcPr>
            <w:tcW w:w="1961" w:type="dxa"/>
            <w:vAlign w:val="center"/>
          </w:tcPr>
          <w:p w:rsidR="00B34456" w:rsidRDefault="00B34456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建筑学</w:t>
            </w:r>
          </w:p>
        </w:tc>
        <w:tc>
          <w:tcPr>
            <w:tcW w:w="2693" w:type="dxa"/>
            <w:vAlign w:val="center"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39000</w:t>
            </w:r>
          </w:p>
        </w:tc>
        <w:tc>
          <w:tcPr>
            <w:tcW w:w="1984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3" w:type="dxa"/>
            <w:vMerge/>
          </w:tcPr>
          <w:p w:rsidR="00B34456" w:rsidRDefault="00B34456">
            <w:pPr>
              <w:spacing w:line="300" w:lineRule="exact"/>
              <w:ind w:firstLine="198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6C05B6" w:rsidRDefault="006C05B6">
      <w:pPr>
        <w:spacing w:line="400" w:lineRule="exact"/>
        <w:ind w:firstLineChars="196" w:firstLine="47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以上收费标准若有调整，以福建省物价部门核准的收费标准为准</w:t>
      </w:r>
      <w:r w:rsidR="00B42A2F">
        <w:rPr>
          <w:rFonts w:ascii="仿宋" w:eastAsia="仿宋" w:hAnsi="仿宋" w:hint="eastAsia"/>
          <w:sz w:val="24"/>
        </w:rPr>
        <w:t>。</w:t>
      </w:r>
      <w:r w:rsidR="00B42A2F" w:rsidRPr="00AD208C">
        <w:rPr>
          <w:rFonts w:ascii="仿宋" w:eastAsia="仿宋" w:hAnsi="仿宋" w:hint="eastAsia"/>
          <w:sz w:val="24"/>
        </w:rPr>
        <w:t>丙方向乙方支付培养费后，可与甲方另行协商培养费的分担比例。</w:t>
      </w:r>
    </w:p>
    <w:p w:rsidR="006C05B6" w:rsidRDefault="006C05B6">
      <w:pPr>
        <w:spacing w:line="400" w:lineRule="exact"/>
        <w:ind w:firstLineChars="196" w:firstLine="47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培养费可一次或分次缴交（最多三次）。一次缴清的，于新生报到日前3天缴纳培养费；分次缴交的，须于每个新学年的开学注册日前3天缴纳培养费。交好培养费后乙方才允许丙方注册。</w:t>
      </w:r>
    </w:p>
    <w:p w:rsidR="006C05B6" w:rsidRDefault="006C05B6">
      <w:pPr>
        <w:spacing w:line="400" w:lineRule="exact"/>
        <w:ind w:firstLine="555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三、乙方按培养方案对丙方进行培养。丙方学习期满、符合毕业条件，乙方准予毕业（毕业</w:t>
      </w:r>
      <w:r>
        <w:rPr>
          <w:rFonts w:ascii="仿宋" w:eastAsia="仿宋" w:hAnsi="仿宋"/>
          <w:sz w:val="24"/>
        </w:rPr>
        <w:t>证</w:t>
      </w:r>
      <w:r>
        <w:rPr>
          <w:rFonts w:ascii="仿宋" w:eastAsia="仿宋" w:hAnsi="仿宋" w:hint="eastAsia"/>
          <w:sz w:val="24"/>
        </w:rPr>
        <w:t>书学</w:t>
      </w:r>
      <w:r>
        <w:rPr>
          <w:rFonts w:ascii="仿宋" w:eastAsia="仿宋" w:hAnsi="仿宋"/>
          <w:sz w:val="24"/>
        </w:rPr>
        <w:t>习方式注明非全日制）</w:t>
      </w:r>
      <w:r>
        <w:rPr>
          <w:rFonts w:ascii="仿宋" w:eastAsia="仿宋" w:hAnsi="仿宋" w:hint="eastAsia"/>
          <w:sz w:val="24"/>
        </w:rPr>
        <w:t>；符合学位授予条件，乙方授予学位。丙方学习结束离校时，可自行领取毕业证书和学位证书，但丙方研究生学习学籍档案只能由乙方寄给</w:t>
      </w:r>
      <w:r w:rsidR="00383C1F" w:rsidRPr="00383C1F">
        <w:rPr>
          <w:rFonts w:ascii="仿宋" w:eastAsia="仿宋" w:hAnsi="仿宋" w:hint="eastAsia"/>
          <w:color w:val="FF0000"/>
          <w:sz w:val="24"/>
        </w:rPr>
        <w:t>丙方人事档案所在单位</w:t>
      </w:r>
      <w:r w:rsidRPr="00383C1F">
        <w:rPr>
          <w:rFonts w:ascii="仿宋" w:eastAsia="仿宋" w:hAnsi="仿宋" w:hint="eastAsia"/>
          <w:color w:val="FF0000"/>
          <w:sz w:val="24"/>
        </w:rPr>
        <w:t>。</w:t>
      </w:r>
    </w:p>
    <w:p w:rsidR="006C05B6" w:rsidRDefault="006C05B6">
      <w:pPr>
        <w:spacing w:line="400" w:lineRule="exact"/>
        <w:ind w:firstLine="555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四、丙方在校学习期间，其工资关系、人事关系、户口、档案均</w:t>
      </w:r>
      <w:r w:rsidR="00383C1F" w:rsidRPr="00383C1F">
        <w:rPr>
          <w:rFonts w:ascii="仿宋" w:eastAsia="仿宋" w:hAnsi="仿宋" w:hint="eastAsia"/>
          <w:color w:val="FF0000"/>
          <w:sz w:val="24"/>
        </w:rPr>
        <w:t>不转入乙方</w:t>
      </w:r>
      <w:r>
        <w:rPr>
          <w:rFonts w:ascii="仿宋" w:eastAsia="仿宋" w:hAnsi="仿宋" w:hint="eastAsia"/>
          <w:sz w:val="24"/>
        </w:rPr>
        <w:t>，丙方不享受乙方的助学金，对丙方的管理，乙方按照相关文件执行。</w:t>
      </w:r>
    </w:p>
    <w:p w:rsidR="006C05B6" w:rsidRDefault="006C05B6">
      <w:pPr>
        <w:spacing w:line="400" w:lineRule="exact"/>
        <w:ind w:firstLine="555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五、丙方应当遵守学校</w:t>
      </w:r>
      <w:r w:rsidR="00B42A2F">
        <w:rPr>
          <w:rFonts w:ascii="仿宋" w:eastAsia="仿宋" w:hAnsi="仿宋" w:hint="eastAsia"/>
          <w:sz w:val="24"/>
        </w:rPr>
        <w:t>对于非全日制学生在</w:t>
      </w:r>
      <w:r>
        <w:rPr>
          <w:rFonts w:ascii="仿宋" w:eastAsia="仿宋" w:hAnsi="仿宋" w:hint="eastAsia"/>
          <w:sz w:val="24"/>
        </w:rPr>
        <w:t>学籍管理、学生管理</w:t>
      </w:r>
      <w:r w:rsidR="00B42A2F">
        <w:rPr>
          <w:rFonts w:ascii="仿宋" w:eastAsia="仿宋" w:hAnsi="仿宋" w:hint="eastAsia"/>
          <w:sz w:val="24"/>
        </w:rPr>
        <w:t>方面</w:t>
      </w:r>
      <w:r>
        <w:rPr>
          <w:rFonts w:ascii="仿宋" w:eastAsia="仿宋" w:hAnsi="仿宋" w:hint="eastAsia"/>
          <w:sz w:val="24"/>
        </w:rPr>
        <w:t>的相关规定。若丙方因故（包括违纪、病退、学习成绩不合格和超过规定学制等）不能完成研究生培养计划，乙方不予退还已交的培养费。</w:t>
      </w:r>
    </w:p>
    <w:p w:rsidR="006C05B6" w:rsidRDefault="006C05B6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六、本协议书经三方签字，并加盖公章后生效</w:t>
      </w:r>
      <w:r w:rsidRPr="00AD208C">
        <w:rPr>
          <w:rFonts w:ascii="仿宋" w:eastAsia="仿宋" w:hAnsi="仿宋" w:hint="eastAsia"/>
          <w:sz w:val="24"/>
        </w:rPr>
        <w:t>，有效期到丙方终止学习离开乙方为止</w:t>
      </w:r>
      <w:r>
        <w:rPr>
          <w:rFonts w:ascii="仿宋" w:eastAsia="仿宋" w:hAnsi="仿宋" w:hint="eastAsia"/>
          <w:sz w:val="24"/>
        </w:rPr>
        <w:t>。本协议一式三份，三方各保存一份。</w:t>
      </w:r>
    </w:p>
    <w:p w:rsidR="006C05B6" w:rsidRDefault="006C05B6" w:rsidP="00AD208C">
      <w:pPr>
        <w:spacing w:line="400" w:lineRule="exact"/>
        <w:rPr>
          <w:rFonts w:ascii="仿宋" w:eastAsia="仿宋" w:hAnsi="仿宋" w:hint="eastAsia"/>
          <w:sz w:val="24"/>
        </w:rPr>
      </w:pPr>
    </w:p>
    <w:p w:rsidR="006C05B6" w:rsidRDefault="006C05B6" w:rsidP="00B42A2F">
      <w:pPr>
        <w:spacing w:line="400" w:lineRule="exact"/>
        <w:ind w:firstLineChars="207" w:firstLine="497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甲方（公章）                 乙方（公章）              丙方签名：</w:t>
      </w:r>
    </w:p>
    <w:p w:rsidR="006C05B6" w:rsidRDefault="006C05B6">
      <w:pPr>
        <w:spacing w:line="4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负责人签名：                 负责人签章：              </w:t>
      </w:r>
    </w:p>
    <w:p w:rsidR="006C05B6" w:rsidRDefault="006C05B6">
      <w:pPr>
        <w:spacing w:line="40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年  月  日                   年  月  日                年  月  日</w:t>
      </w:r>
    </w:p>
    <w:sectPr w:rsidR="006C05B6">
      <w:headerReference w:type="default" r:id="rId6"/>
      <w:pgSz w:w="11906" w:h="16838"/>
      <w:pgMar w:top="851" w:right="851" w:bottom="851" w:left="851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BE" w:rsidRDefault="004556BE">
      <w:r>
        <w:separator/>
      </w:r>
    </w:p>
  </w:endnote>
  <w:endnote w:type="continuationSeparator" w:id="1">
    <w:p w:rsidR="004556BE" w:rsidRDefault="0045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BE" w:rsidRDefault="004556BE">
      <w:r>
        <w:separator/>
      </w:r>
    </w:p>
  </w:footnote>
  <w:footnote w:type="continuationSeparator" w:id="1">
    <w:p w:rsidR="004556BE" w:rsidRDefault="0045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B6" w:rsidRDefault="006C05B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7C05"/>
    <w:rsid w:val="000715BD"/>
    <w:rsid w:val="0009244A"/>
    <w:rsid w:val="001F205C"/>
    <w:rsid w:val="00217741"/>
    <w:rsid w:val="00243EAF"/>
    <w:rsid w:val="002626F0"/>
    <w:rsid w:val="003476BB"/>
    <w:rsid w:val="003563E5"/>
    <w:rsid w:val="00383C1F"/>
    <w:rsid w:val="004449E2"/>
    <w:rsid w:val="004556BE"/>
    <w:rsid w:val="00476494"/>
    <w:rsid w:val="004C051C"/>
    <w:rsid w:val="004D010E"/>
    <w:rsid w:val="004F1415"/>
    <w:rsid w:val="0053052E"/>
    <w:rsid w:val="0053714C"/>
    <w:rsid w:val="00540D77"/>
    <w:rsid w:val="0061587A"/>
    <w:rsid w:val="006B577B"/>
    <w:rsid w:val="006C05B6"/>
    <w:rsid w:val="006D0662"/>
    <w:rsid w:val="006F7780"/>
    <w:rsid w:val="00727995"/>
    <w:rsid w:val="007A2290"/>
    <w:rsid w:val="007C2D4E"/>
    <w:rsid w:val="00845659"/>
    <w:rsid w:val="008931AE"/>
    <w:rsid w:val="008948C8"/>
    <w:rsid w:val="008D7B60"/>
    <w:rsid w:val="00934801"/>
    <w:rsid w:val="009D6FE1"/>
    <w:rsid w:val="00AD208C"/>
    <w:rsid w:val="00AD2D01"/>
    <w:rsid w:val="00B34456"/>
    <w:rsid w:val="00B42A2F"/>
    <w:rsid w:val="00BE6F93"/>
    <w:rsid w:val="00BF0D00"/>
    <w:rsid w:val="00C1316C"/>
    <w:rsid w:val="00D2280A"/>
    <w:rsid w:val="00D6577D"/>
    <w:rsid w:val="00D91E44"/>
    <w:rsid w:val="00DD3FD6"/>
    <w:rsid w:val="00E92E3F"/>
    <w:rsid w:val="00F91BDD"/>
    <w:rsid w:val="00FB7C3A"/>
    <w:rsid w:val="079C52C7"/>
    <w:rsid w:val="0D631A5E"/>
    <w:rsid w:val="1D456B1D"/>
    <w:rsid w:val="1FC2724E"/>
    <w:rsid w:val="23E76D75"/>
    <w:rsid w:val="398436C9"/>
    <w:rsid w:val="4B1007AD"/>
    <w:rsid w:val="564E5053"/>
    <w:rsid w:val="71AA17F3"/>
    <w:rsid w:val="7C3C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Body Text Indent"/>
    <w:basedOn w:val="a"/>
    <w:pPr>
      <w:spacing w:line="460" w:lineRule="exact"/>
      <w:ind w:firstLine="630"/>
    </w:pPr>
    <w:rPr>
      <w:rFonts w:ascii="仿宋_GB2312" w:eastAsia="仿宋_GB2312"/>
      <w:b/>
      <w:bCs/>
      <w:sz w:val="28"/>
    </w:rPr>
  </w:style>
  <w:style w:type="paragraph" w:styleId="a7">
    <w:name w:val="annotation text"/>
    <w:basedOn w:val="a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433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委托培养硕士研究生协议书</dc:title>
  <dc:creator>zyf</dc:creator>
  <cp:lastModifiedBy>dell</cp:lastModifiedBy>
  <cp:revision>2</cp:revision>
  <cp:lastPrinted>2018-03-20T05:23:00Z</cp:lastPrinted>
  <dcterms:created xsi:type="dcterms:W3CDTF">2020-05-13T08:38:00Z</dcterms:created>
  <dcterms:modified xsi:type="dcterms:W3CDTF">2020-05-13T08:38:00Z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